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B04DAF" w:rsidRPr="006C4AE5" w:rsidTr="004417A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Course unit</w:t>
            </w:r>
          </w:p>
          <w:p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6C4AE5">
              <w:rPr>
                <w:rFonts w:ascii="Candara" w:hAnsi="Candara"/>
                <w:noProof/>
                <w:color w:val="8496B0" w:themeColor="text2" w:themeTint="99"/>
                <w:sz w:val="20"/>
                <w:lang w:bidi="ar-SA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DAF" w:rsidRPr="006C4AE5" w:rsidRDefault="0072504C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.1pt;margin-top:4.35pt;width:258.2pt;height:68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<v:textbox>
                    <w:txbxContent>
                      <w:p w:rsidR="00B04DAF" w:rsidRDefault="00B04DAF" w:rsidP="00B04DAF">
                        <w:r w:rsidRPr="00783C57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:rsidTr="004417A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eastAsia="zh-TW"/>
              </w:rPr>
            </w:pPr>
            <w:r w:rsidRPr="006C4AE5">
              <w:rPr>
                <w:rFonts w:ascii="Candara" w:hAnsi="Candara"/>
                <w:color w:val="8496B0" w:themeColor="text2" w:themeTint="99"/>
                <w:sz w:val="20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:rsidTr="004417A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GENERAL INFORMATION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  <w:r w:rsidRPr="006C4AE5">
              <w:rPr>
                <w:rFonts w:ascii="Candara" w:hAnsi="Candara"/>
                <w:color w:val="8496B0" w:themeColor="text2" w:themeTint="99"/>
                <w:sz w:val="20"/>
              </w:rPr>
              <w:t>History</w:t>
            </w:r>
          </w:p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Course unit title</w:t>
            </w:r>
          </w:p>
        </w:tc>
        <w:tc>
          <w:tcPr>
            <w:tcW w:w="5760" w:type="dxa"/>
            <w:gridSpan w:val="2"/>
          </w:tcPr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color w:val="000000"/>
                <w:sz w:val="20"/>
              </w:rPr>
            </w:pP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Назив предмета: </w:t>
            </w:r>
            <w:r w:rsidR="002C4639">
              <w:rPr>
                <w:rFonts w:ascii="Candara" w:hAnsi="Candara"/>
                <w:bCs/>
                <w:color w:val="000000"/>
                <w:sz w:val="20"/>
                <w:lang w:val="sr-Cyrl-CS"/>
              </w:rPr>
              <w:t>Istorija</w:t>
            </w:r>
            <w:r w:rsidR="002D33EB"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 </w:t>
            </w:r>
            <w:r w:rsidR="002C4639">
              <w:rPr>
                <w:rFonts w:ascii="Candara" w:hAnsi="Candara"/>
                <w:bCs/>
                <w:color w:val="000000"/>
                <w:sz w:val="20"/>
                <w:lang/>
              </w:rPr>
              <w:t>Balkana</w:t>
            </w:r>
            <w:r w:rsidR="00EA429D" w:rsidRPr="006C4AE5">
              <w:rPr>
                <w:rFonts w:ascii="Candara" w:hAnsi="Candara"/>
                <w:bCs/>
                <w:color w:val="000000"/>
                <w:sz w:val="20"/>
                <w:lang/>
              </w:rPr>
              <w:t xml:space="preserve"> </w:t>
            </w:r>
            <w:r w:rsidR="002C4639">
              <w:rPr>
                <w:rFonts w:ascii="Candara" w:hAnsi="Candara"/>
                <w:bCs/>
                <w:color w:val="000000"/>
                <w:sz w:val="20"/>
                <w:lang/>
              </w:rPr>
              <w:t>u</w:t>
            </w:r>
            <w:r w:rsidR="00EA429D" w:rsidRPr="006C4AE5">
              <w:rPr>
                <w:rFonts w:ascii="Candara" w:hAnsi="Candara"/>
                <w:bCs/>
                <w:color w:val="000000"/>
                <w:sz w:val="20"/>
                <w:lang/>
              </w:rPr>
              <w:t xml:space="preserve"> </w:t>
            </w:r>
            <w:r w:rsidR="002C4639">
              <w:rPr>
                <w:rFonts w:ascii="Candara" w:hAnsi="Candara"/>
                <w:bCs/>
                <w:color w:val="000000"/>
                <w:sz w:val="20"/>
                <w:lang/>
              </w:rPr>
              <w:t>novom</w:t>
            </w:r>
            <w:r w:rsidR="00EA429D" w:rsidRPr="006C4AE5">
              <w:rPr>
                <w:rFonts w:ascii="Candara" w:hAnsi="Candara"/>
                <w:bCs/>
                <w:color w:val="000000"/>
                <w:sz w:val="20"/>
                <w:lang/>
              </w:rPr>
              <w:t xml:space="preserve"> </w:t>
            </w:r>
            <w:r w:rsidR="002C4639">
              <w:rPr>
                <w:rFonts w:ascii="Candara" w:hAnsi="Candara"/>
                <w:bCs/>
                <w:color w:val="000000"/>
                <w:sz w:val="20"/>
                <w:lang/>
              </w:rPr>
              <w:t>veku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>.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6C4AE5">
              <w:rPr>
                <w:rFonts w:ascii="Candara" w:hAnsi="Candara"/>
                <w:sz w:val="20"/>
                <w:lang w:val="fr-FR"/>
              </w:rPr>
              <w:t>Course unit code</w:t>
            </w:r>
          </w:p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6C4AE5">
              <w:rPr>
                <w:rFonts w:ascii="Candara" w:hAnsi="Candara"/>
                <w:sz w:val="20"/>
                <w:lang w:val="fr-FR"/>
              </w:rPr>
              <w:t>Type of course unit</w:t>
            </w:r>
            <w:r w:rsidRPr="006C4AE5">
              <w:rPr>
                <w:rStyle w:val="FootnoteReference"/>
                <w:rFonts w:ascii="Candara" w:hAnsi="Candara"/>
                <w:sz w:val="20"/>
              </w:rPr>
              <w:footnoteReference w:id="1"/>
            </w:r>
            <w:r w:rsidRPr="006C4AE5">
              <w:rPr>
                <w:rFonts w:ascii="Candara" w:hAnsi="Candara"/>
                <w:sz w:val="20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B04DAF" w:rsidRPr="006C4AE5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r w:rsidRPr="006C4AE5">
              <w:rPr>
                <w:rFonts w:ascii="Candara" w:hAnsi="Candara"/>
                <w:sz w:val="20"/>
                <w:lang w:val="de-AT"/>
              </w:rPr>
              <w:t>Optional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Level of course unit</w:t>
            </w:r>
            <w:r w:rsidRPr="006C4AE5">
              <w:rPr>
                <w:rStyle w:val="FootnoteReference"/>
                <w:rFonts w:ascii="Candara" w:hAnsi="Candara"/>
                <w:sz w:val="20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Bachelor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Field of Study (please see ISCED</w:t>
            </w:r>
            <w:r w:rsidRPr="006C4AE5">
              <w:rPr>
                <w:rStyle w:val="FootnoteReference"/>
                <w:rFonts w:ascii="Candara" w:hAnsi="Candara"/>
                <w:sz w:val="20"/>
              </w:rPr>
              <w:footnoteReference w:id="3"/>
            </w:r>
            <w:r w:rsidRPr="006C4AE5">
              <w:rPr>
                <w:rFonts w:ascii="Candara" w:hAnsi="Candara"/>
                <w:sz w:val="20"/>
              </w:rPr>
              <w:t>)</w:t>
            </w:r>
          </w:p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History and Archeology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:rsidR="00B04DAF" w:rsidRPr="006C4AE5" w:rsidRDefault="00B04DAF" w:rsidP="006C4AE5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B04DAF" w:rsidRPr="006C4AE5" w:rsidRDefault="00EA429D" w:rsidP="006C4AE5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  <w:r w:rsidRPr="006C4AE5">
              <w:rPr>
                <w:rFonts w:ascii="Candara" w:hAnsi="Candara" w:cs="Arial"/>
                <w:sz w:val="20"/>
              </w:rPr>
              <w:t>Winter</w:t>
            </w:r>
          </w:p>
          <w:p w:rsidR="00B04DAF" w:rsidRPr="006C4AE5" w:rsidRDefault="00B04DAF" w:rsidP="006C4AE5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V</w:t>
            </w:r>
            <w:r w:rsidR="00B04DAF" w:rsidRPr="006C4AE5">
              <w:rPr>
                <w:rFonts w:ascii="Candara" w:hAnsi="Candara"/>
                <w:sz w:val="20"/>
              </w:rPr>
              <w:t>.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6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r w:rsidRPr="006C4AE5">
              <w:rPr>
                <w:rFonts w:ascii="Candara" w:hAnsi="Candara"/>
                <w:bCs/>
                <w:color w:val="000000"/>
                <w:sz w:val="20"/>
                <w:lang w:val="de-AT"/>
              </w:rPr>
              <w:t>Dr Zoltán Györe,</w:t>
            </w:r>
            <w:r w:rsidRPr="006C4AE5">
              <w:rPr>
                <w:rFonts w:ascii="Candara" w:hAnsi="Candara"/>
                <w:bCs/>
                <w:color w:val="000000"/>
                <w:sz w:val="20"/>
                <w:lang/>
              </w:rPr>
              <w:t xml:space="preserve"> </w:t>
            </w:r>
            <w:r w:rsidRPr="006C4AE5">
              <w:rPr>
                <w:rFonts w:ascii="Candara" w:hAnsi="Candara"/>
                <w:bCs/>
                <w:color w:val="000000"/>
                <w:sz w:val="20"/>
                <w:lang/>
              </w:rPr>
              <w:t xml:space="preserve">MA 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de-AT"/>
              </w:rPr>
              <w:t>Attila Pfeiffer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/>
              </w:rPr>
            </w:pPr>
            <w:r w:rsidRPr="006C4AE5">
              <w:rPr>
                <w:rFonts w:ascii="Candara" w:hAnsi="Candara"/>
                <w:sz w:val="20"/>
              </w:rPr>
              <w:t>Dr Ifigenija Radulovi</w:t>
            </w:r>
            <w:r w:rsidRPr="006C4AE5">
              <w:rPr>
                <w:rFonts w:ascii="Candara" w:hAnsi="Candara"/>
                <w:sz w:val="20"/>
                <w:lang/>
              </w:rPr>
              <w:t>ć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Mode of course unit delivery</w:t>
            </w:r>
            <w:r w:rsidRPr="006C4AE5">
              <w:rPr>
                <w:rStyle w:val="FootnoteReference"/>
                <w:rFonts w:ascii="Candara" w:hAnsi="Candara"/>
                <w:sz w:val="20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Face-to-face</w:t>
            </w:r>
          </w:p>
        </w:tc>
      </w:tr>
      <w:tr w:rsidR="00B04DAF" w:rsidRPr="006C4AE5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</w:rPr>
              <w:t xml:space="preserve">PURPOSE AND OVERVIEW (max 5-10 sentences) 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vAlign w:val="center"/>
          </w:tcPr>
          <w:p w:rsidR="00B04DAF" w:rsidRPr="006C4AE5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/>
              </w:rPr>
              <w:t>Стицање нових и продубљивање стечених знања о најважнијим догађајима, појaвама, процесима и личностима историје Балкана и балканских народа у новом веку. Стицање знања о међусобним историјским, економским и културним односима балканских народа са средњеевропским народима. Развијање критичког мишљења и мултиперспективног приступа у самосталном интерпретирању сложених политичких, демографских и културних појава посматраног историјског простора.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LEARNING OUTCOMES (knowledge and skills)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D0380" w:rsidRPr="006C4AE5" w:rsidRDefault="00BD0380" w:rsidP="006C4AE5">
            <w:pPr>
              <w:spacing w:line="240" w:lineRule="auto"/>
              <w:jc w:val="left"/>
              <w:rPr>
                <w:rFonts w:ascii="Candara" w:hAnsi="Candara"/>
                <w:sz w:val="20"/>
                <w:lang/>
              </w:rPr>
            </w:pPr>
            <w:r w:rsidRPr="006C4AE5">
              <w:rPr>
                <w:rFonts w:ascii="Candara" w:hAnsi="Candara"/>
                <w:sz w:val="20"/>
                <w:lang/>
              </w:rPr>
              <w:t xml:space="preserve">Способност да се најважнији догађаји, појаве, процеси и личности из историје Балкана и балканских народа самостално идентификују, опишу и тумаче у складу са резултатима савремених историографских истраживања. </w:t>
            </w:r>
            <w:r w:rsidRPr="006C4AE5">
              <w:rPr>
                <w:rFonts w:ascii="Candara" w:hAnsi="Candara"/>
                <w:sz w:val="20"/>
                <w:lang/>
              </w:rPr>
              <w:lastRenderedPageBreak/>
              <w:t xml:space="preserve">Упознавање са културом и специфичностима Балкана као историјско-геoграфске области. </w:t>
            </w:r>
          </w:p>
          <w:p w:rsidR="00BD0380" w:rsidRPr="006C4AE5" w:rsidRDefault="00BD0380" w:rsidP="006C4AE5">
            <w:pPr>
              <w:spacing w:line="240" w:lineRule="auto"/>
              <w:jc w:val="left"/>
              <w:rPr>
                <w:rFonts w:ascii="Candara" w:hAnsi="Candara"/>
                <w:sz w:val="20"/>
                <w:lang/>
              </w:rPr>
            </w:pPr>
            <w:r w:rsidRPr="006C4AE5">
              <w:rPr>
                <w:rFonts w:ascii="Candara" w:hAnsi="Candara"/>
                <w:sz w:val="20"/>
                <w:lang/>
              </w:rPr>
              <w:t>Стечено знање о најважнијим историјским појавама, догађајима и процесима из области државноправне, политичке, друштвене, економске и културне историје Балкана, засновано на резултатима савремених научних истраживања.</w:t>
            </w:r>
          </w:p>
          <w:p w:rsidR="00B04DAF" w:rsidRPr="006C4AE5" w:rsidRDefault="00BD0380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/>
              </w:rPr>
              <w:t>Стицање знања и вештина које ће дипломираним студентима олакшати запошљавање у школству, научним и културним установама, у делатности електронских и штампаних медија као и у доношењу одговорних одлука у друштвеним и политичким организацијама и установама.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lastRenderedPageBreak/>
              <w:t>SYLLABUS (outline and summary of topics)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D0380" w:rsidRPr="006C4AE5" w:rsidRDefault="00BD0380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Предавања:</w:t>
            </w:r>
            <w:r w:rsidR="00DB0BBB">
              <w:rPr>
                <w:rFonts w:ascii="Candara" w:hAnsi="Candara"/>
                <w:sz w:val="20"/>
                <w:lang w:val="de-AT"/>
              </w:rPr>
              <w:t xml:space="preserve"> </w:t>
            </w:r>
            <w:r w:rsidRPr="006C4AE5">
              <w:rPr>
                <w:rFonts w:ascii="Candara" w:hAnsi="Candara"/>
                <w:sz w:val="20"/>
                <w:lang w:val="sr-Cyrl-CS"/>
              </w:rPr>
              <w:t>појам Балкана. Опште георафске и демографске одлике посматране области. Географска и временска обухватност предмета, релевантна стручна литература. Кратак приказ настанка и развоја Османске империје до 1521. Османска освајања на Балкану. Државно и друштвено уређење Османске империје до 17. века. Државно-правни, економски и социјални положај балканских народа од 15. до 18. века. Везе балканских народа са народима Средње Европе: миграције, ратови и трговина. Национални препороди балканских народа. Историја Грка, Бугара, Румуна, Албанаца и Македоније у дугом деветнаестом веку. Први светски рат и балкански народи. Територијалне промене на Балканском полуострву до 1918.г. Културне прилике и промене у културној оријентацији Балканских нрода.</w:t>
            </w:r>
          </w:p>
          <w:p w:rsidR="00B04DAF" w:rsidRPr="006C4AE5" w:rsidRDefault="00BD0380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Вежбе: читање, критичко промишљање и развијање мултиперспективног приступа у тумачењу релевантних историјских извора и литературе у вези са историјом балканских народа.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 xml:space="preserve">LEARNING AND TEACHING (planned learning activities and teaching methods) 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Предавања уз коришћење савремених аудио-визуелних наставних средстава;</w:t>
            </w:r>
            <w:r w:rsidRPr="006C4AE5">
              <w:rPr>
                <w:rFonts w:ascii="Candara" w:hAnsi="Candara"/>
                <w:sz w:val="20"/>
                <w:lang w:val="en-GB"/>
              </w:rPr>
              <w:t xml:space="preserve"> </w:t>
            </w:r>
            <w:r w:rsidRPr="006C4AE5">
              <w:rPr>
                <w:rFonts w:ascii="Candara" w:hAnsi="Candara"/>
                <w:sz w:val="20"/>
                <w:lang/>
              </w:rPr>
              <w:t>с</w:t>
            </w:r>
            <w:r w:rsidRPr="006C4AE5">
              <w:rPr>
                <w:rFonts w:ascii="Candara" w:hAnsi="Candara"/>
                <w:sz w:val="20"/>
                <w:lang w:val="sr-Cyrl-CS"/>
              </w:rPr>
              <w:t>еминарске вежбе, радионице о одабраним текстовима (историјски извори и литература).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REQUIRED READING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bCs/>
                <w:color w:val="000000"/>
                <w:sz w:val="20"/>
                <w:lang w:val="sr-Cyrl-CS"/>
              </w:rPr>
            </w:pP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Одабрана поглавља из </w:t>
            </w:r>
            <w:r w:rsidRPr="006C4AE5">
              <w:rPr>
                <w:rFonts w:ascii="Candara" w:hAnsi="Candara"/>
                <w:bCs/>
                <w:color w:val="000000"/>
                <w:sz w:val="20"/>
                <w:lang/>
              </w:rPr>
              <w:t>доле наведених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 књига :</w:t>
            </w:r>
          </w:p>
          <w:p w:rsidR="00A87874" w:rsidRPr="006C4AE5" w:rsidRDefault="00A87874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 w:rsidRPr="006C4AE5">
              <w:rPr>
                <w:rFonts w:ascii="Candara" w:hAnsi="Candara"/>
                <w:color w:val="000000"/>
                <w:lang w:val="sr-Cyrl-CS" w:eastAsia="en-US"/>
              </w:rPr>
              <w:t>D. G. Hogarth and Nevill Forbes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,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The Balkans: A History Of Bulgaria, Serbia, Greece, Rumania and Turkey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 xml:space="preserve">, 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>2010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.</w:t>
            </w:r>
          </w:p>
          <w:p w:rsidR="00A87874" w:rsidRPr="006C4AE5" w:rsidRDefault="00A87874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 w:rsidRPr="006C4AE5">
              <w:rPr>
                <w:rFonts w:ascii="Candara" w:hAnsi="Candara"/>
                <w:color w:val="000000"/>
                <w:lang w:val="sr-Cyrl-CS" w:eastAsia="en-US"/>
              </w:rPr>
              <w:t>Stavrianos, L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.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S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 xml:space="preserve">., </w:t>
            </w:r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The Balkans since 1453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, London, 2000, 970.</w:t>
            </w:r>
          </w:p>
          <w:p w:rsidR="00A87874" w:rsidRPr="006C4AE5" w:rsidRDefault="00A87874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 w:rsidRPr="006C4AE5">
              <w:rPr>
                <w:rFonts w:ascii="Candara" w:hAnsi="Candara"/>
                <w:color w:val="000000"/>
                <w:lang w:val="sr-Cyrl-CS" w:eastAsia="en-US"/>
              </w:rPr>
              <w:t>Jelavich, B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.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>,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 xml:space="preserve"> </w:t>
            </w:r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History of the Balkans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, 1-2, Cambridge, 1983.</w:t>
            </w:r>
          </w:p>
          <w:p w:rsidR="00BD0380" w:rsidRPr="006C4AE5" w:rsidRDefault="00BD0380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 w:rsidRPr="006C4AE5">
              <w:rPr>
                <w:rFonts w:ascii="Candara" w:hAnsi="Candara"/>
                <w:color w:val="000000"/>
                <w:lang w:val="sr-Cyrl-CS" w:eastAsia="en-US"/>
              </w:rPr>
              <w:t>Thanos Veremis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,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A Modern History of the Balkans: Nationalism and Identity in Southeast Europe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2017</w:t>
            </w:r>
          </w:p>
          <w:p w:rsidR="00943387" w:rsidRPr="006C4AE5" w:rsidRDefault="00943387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6C4AE5">
              <w:rPr>
                <w:rFonts w:ascii="Candara" w:hAnsi="Candara"/>
              </w:rPr>
              <w:t xml:space="preserve">Glenny, M., </w:t>
            </w:r>
            <w:r w:rsidRPr="006C4AE5">
              <w:rPr>
                <w:rFonts w:ascii="Candara" w:hAnsi="Candara"/>
                <w:i/>
              </w:rPr>
              <w:t>The Balkans: Nationalism, War and the Great Powers, 1804-1999</w:t>
            </w:r>
            <w:r w:rsidRPr="006C4AE5">
              <w:rPr>
                <w:rFonts w:ascii="Candara" w:hAnsi="Candara"/>
              </w:rPr>
              <w:t>, London 1999.</w:t>
            </w:r>
          </w:p>
          <w:p w:rsidR="00943387" w:rsidRPr="006C4AE5" w:rsidRDefault="00522A66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6C4AE5">
              <w:rPr>
                <w:rFonts w:ascii="Candara" w:hAnsi="Candara"/>
                <w:iCs/>
              </w:rPr>
              <w:t xml:space="preserve">Inalcik, H., </w:t>
            </w:r>
            <w:r w:rsidRPr="006C4AE5">
              <w:rPr>
                <w:rFonts w:ascii="Candara" w:hAnsi="Candara"/>
                <w:i/>
                <w:iCs/>
              </w:rPr>
              <w:t>History of the Ottoman Empire Classical Age / 1300–1600</w:t>
            </w:r>
            <w:r w:rsidRPr="006C4AE5">
              <w:rPr>
                <w:rFonts w:ascii="Candara" w:hAnsi="Candara"/>
                <w:iCs/>
              </w:rPr>
              <w:t>, 1973.^</w:t>
            </w:r>
          </w:p>
          <w:p w:rsidR="00D029F8" w:rsidRPr="006C4AE5" w:rsidRDefault="00943387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6C4AE5">
              <w:rPr>
                <w:rFonts w:ascii="Candara" w:hAnsi="Candara"/>
              </w:rPr>
              <w:t xml:space="preserve">8. Barkley, K., </w:t>
            </w:r>
            <w:r w:rsidRPr="006C4AE5">
              <w:rPr>
                <w:rFonts w:ascii="Candara" w:hAnsi="Candara"/>
                <w:i/>
              </w:rPr>
              <w:t>Empire of Difference The Ottomans in Comparative Perspective</w:t>
            </w:r>
            <w:r w:rsidRPr="006C4AE5">
              <w:rPr>
                <w:rFonts w:ascii="Candara" w:hAnsi="Candara"/>
              </w:rPr>
              <w:t>, Cambridge University Press, 2008.</w:t>
            </w:r>
          </w:p>
          <w:p w:rsidR="00522A66" w:rsidRPr="006C4AE5" w:rsidRDefault="00522A66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6C4AE5">
              <w:rPr>
                <w:rFonts w:ascii="Candara" w:hAnsi="Candara"/>
              </w:rPr>
              <w:t xml:space="preserve">Wheatcroft, A., </w:t>
            </w:r>
            <w:r w:rsidRPr="006C4AE5">
              <w:rPr>
                <w:rFonts w:ascii="Candara" w:hAnsi="Candara"/>
                <w:i/>
              </w:rPr>
              <w:t>Infidels. A History of the Conflict between Christendom and Islam</w:t>
            </w:r>
            <w:r w:rsidRPr="006C4AE5">
              <w:rPr>
                <w:rFonts w:ascii="Candara" w:hAnsi="Candara"/>
              </w:rPr>
              <w:t xml:space="preserve">, New York 2003. </w:t>
            </w:r>
          </w:p>
          <w:p w:rsidR="00522A66" w:rsidRPr="006C4AE5" w:rsidRDefault="00522A66" w:rsidP="006C4AE5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6C4AE5">
              <w:rPr>
                <w:rFonts w:ascii="Candara" w:hAnsi="Candara"/>
              </w:rPr>
              <w:t xml:space="preserve">Bushkovitch, P. A., </w:t>
            </w:r>
            <w:r w:rsidRPr="006C4AE5">
              <w:rPr>
                <w:rFonts w:ascii="Candara" w:hAnsi="Candara"/>
                <w:i/>
              </w:rPr>
              <w:t>Concise History of Russia</w:t>
            </w:r>
            <w:r w:rsidR="006C4AE5" w:rsidRPr="006C4AE5">
              <w:rPr>
                <w:rFonts w:ascii="Candara" w:hAnsi="Candara"/>
              </w:rPr>
              <w:t>, Cambridge, 2011.</w:t>
            </w:r>
            <w:r w:rsidRPr="006C4AE5">
              <w:rPr>
                <w:rFonts w:ascii="Candara" w:hAnsi="Candara"/>
              </w:rPr>
              <w:t xml:space="preserve"> 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ASSESSMENT METHODS AND CRITERIA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Активности у току предавања   1-10  бодова</w:t>
            </w:r>
          </w:p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Активности на вежбама              1-10  бодова</w:t>
            </w:r>
          </w:p>
          <w:p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Колоквијум                                       1-20 бодова</w:t>
            </w:r>
          </w:p>
          <w:p w:rsidR="00B04DAF" w:rsidRPr="006C4AE5" w:rsidRDefault="00B04DAF" w:rsidP="00DB0BBB">
            <w:pPr>
              <w:spacing w:after="120"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 xml:space="preserve">Усмени испит                               </w:t>
            </w:r>
            <w:r w:rsidR="007D3865" w:rsidRPr="006C4AE5">
              <w:rPr>
                <w:rFonts w:ascii="Candara" w:hAnsi="Candara"/>
                <w:sz w:val="20"/>
                <w:lang/>
              </w:rPr>
              <w:t xml:space="preserve">    </w:t>
            </w:r>
            <w:r w:rsidRPr="006C4AE5">
              <w:rPr>
                <w:rFonts w:ascii="Candara" w:hAnsi="Candara"/>
                <w:sz w:val="20"/>
                <w:lang w:val="sr-Cyrl-CS"/>
              </w:rPr>
              <w:t>1-60 бодова</w:t>
            </w:r>
            <w:bookmarkStart w:id="0" w:name="_GoBack"/>
            <w:bookmarkEnd w:id="0"/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LANGUAGE OF INSTRUCTION</w:t>
            </w:r>
          </w:p>
        </w:tc>
      </w:tr>
      <w:tr w:rsidR="00B04DAF" w:rsidRPr="006C4AE5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English</w:t>
            </w:r>
          </w:p>
        </w:tc>
      </w:tr>
    </w:tbl>
    <w:p w:rsidR="00770D43" w:rsidRPr="006C4AE5" w:rsidRDefault="00770D43" w:rsidP="006C4AE5">
      <w:pPr>
        <w:spacing w:line="240" w:lineRule="auto"/>
        <w:rPr>
          <w:rFonts w:ascii="Candara" w:hAnsi="Candara"/>
          <w:sz w:val="20"/>
        </w:rPr>
      </w:pPr>
    </w:p>
    <w:sectPr w:rsidR="00770D43" w:rsidRPr="006C4AE5" w:rsidSect="0072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AB" w:rsidRDefault="00F07CAB" w:rsidP="00B04DAF">
      <w:pPr>
        <w:spacing w:before="0" w:after="0" w:line="240" w:lineRule="auto"/>
      </w:pPr>
      <w:r>
        <w:separator/>
      </w:r>
    </w:p>
  </w:endnote>
  <w:endnote w:type="continuationSeparator" w:id="0">
    <w:p w:rsidR="00F07CAB" w:rsidRDefault="00F07CAB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AB" w:rsidRDefault="00F07CAB" w:rsidP="00B04DAF">
      <w:pPr>
        <w:spacing w:before="0" w:after="0" w:line="240" w:lineRule="auto"/>
      </w:pPr>
      <w:r>
        <w:separator/>
      </w:r>
    </w:p>
  </w:footnote>
  <w:footnote w:type="continuationSeparator" w:id="0">
    <w:p w:rsidR="00F07CAB" w:rsidRDefault="00F07CAB" w:rsidP="00B04DAF">
      <w:pPr>
        <w:spacing w:before="0" w:after="0" w:line="240" w:lineRule="auto"/>
      </w:pPr>
      <w:r>
        <w:continuationSeparator/>
      </w:r>
    </w:p>
  </w:footnote>
  <w:footnote w:id="1">
    <w:p w:rsidR="00B04DAF" w:rsidRPr="00E857F8" w:rsidRDefault="00B04DAF" w:rsidP="00B04DAF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B04DAF" w:rsidRPr="00E857F8" w:rsidRDefault="00B04DAF" w:rsidP="00B04DAF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B04DAF" w:rsidRPr="00C60C45" w:rsidRDefault="00B04DAF" w:rsidP="00B04DAF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B04DAF" w:rsidRPr="00E857F8" w:rsidRDefault="00B04DAF" w:rsidP="00B04DAF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AF"/>
    <w:rsid w:val="00116FE2"/>
    <w:rsid w:val="001A0D9E"/>
    <w:rsid w:val="00232670"/>
    <w:rsid w:val="00297D29"/>
    <w:rsid w:val="002C4639"/>
    <w:rsid w:val="002D33EB"/>
    <w:rsid w:val="003D65F2"/>
    <w:rsid w:val="004F5C79"/>
    <w:rsid w:val="00522A66"/>
    <w:rsid w:val="00596544"/>
    <w:rsid w:val="005B7679"/>
    <w:rsid w:val="005C3BFA"/>
    <w:rsid w:val="005D36B7"/>
    <w:rsid w:val="00600315"/>
    <w:rsid w:val="00653F35"/>
    <w:rsid w:val="006C3054"/>
    <w:rsid w:val="006C4AE5"/>
    <w:rsid w:val="0072504C"/>
    <w:rsid w:val="00770D43"/>
    <w:rsid w:val="007D3865"/>
    <w:rsid w:val="00827912"/>
    <w:rsid w:val="008A0066"/>
    <w:rsid w:val="00943387"/>
    <w:rsid w:val="009D2A89"/>
    <w:rsid w:val="00A55D69"/>
    <w:rsid w:val="00A87874"/>
    <w:rsid w:val="00B04DAF"/>
    <w:rsid w:val="00BD0380"/>
    <w:rsid w:val="00BE50E1"/>
    <w:rsid w:val="00C81675"/>
    <w:rsid w:val="00D029F8"/>
    <w:rsid w:val="00DB0BBB"/>
    <w:rsid w:val="00DD73ED"/>
    <w:rsid w:val="00E45A16"/>
    <w:rsid w:val="00E50166"/>
    <w:rsid w:val="00E53E96"/>
    <w:rsid w:val="00EA429D"/>
    <w:rsid w:val="00F0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TableGrid">
    <w:name w:val="Table Grid"/>
    <w:basedOn w:val="TableNormal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4D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a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customStyle="1" w:styleId="a-size-small">
    <w:name w:val="a-size-small"/>
    <w:basedOn w:val="DefaultParagraphFont"/>
    <w:rsid w:val="00522A66"/>
  </w:style>
  <w:style w:type="paragraph" w:styleId="BalloonText">
    <w:name w:val="Balloon Text"/>
    <w:basedOn w:val="Normal"/>
    <w:link w:val="BalloonTextChar"/>
    <w:uiPriority w:val="99"/>
    <w:semiHidden/>
    <w:unhideWhenUsed/>
    <w:rsid w:val="002C46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3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Windows User</cp:lastModifiedBy>
  <cp:revision>6</cp:revision>
  <dcterms:created xsi:type="dcterms:W3CDTF">2017-09-13T08:39:00Z</dcterms:created>
  <dcterms:modified xsi:type="dcterms:W3CDTF">2018-07-10T10:12:00Z</dcterms:modified>
</cp:coreProperties>
</file>